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_Hlk7311127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2021年整治房地产领域问题专项工作分类台账</w:t>
      </w:r>
      <w:bookmarkEnd w:id="0"/>
    </w:p>
    <w:bookmarkEnd w:id="1"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填报单位（市区）：                                              填报时间：  年  月  日</w:t>
      </w:r>
    </w:p>
    <w:tbl>
      <w:tblPr>
        <w:tblStyle w:val="2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892"/>
        <w:gridCol w:w="2876"/>
        <w:gridCol w:w="4222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整治项目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工作进展情况</w:t>
            </w:r>
          </w:p>
        </w:tc>
        <w:tc>
          <w:tcPr>
            <w:tcW w:w="4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解决的突出问题</w:t>
            </w:r>
          </w:p>
        </w:tc>
        <w:tc>
          <w:tcPr>
            <w:tcW w:w="4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领导班子包抓案件办理情况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房地产开发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spacing w:line="240" w:lineRule="auto"/>
              <w:ind w:firstLine="640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房地产中介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物业服务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62BC2"/>
    <w:rsid w:val="223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2021-05-28T08:32:00Z</dcterms:created>
  <dc:creator>金石不渝</dc:creator>
  <cp:lastModifiedBy>金石不渝</cp:lastModifiedBy>
  <dcterms:modified xsi:type="dcterms:W3CDTF">2021-05-28T08:33:32Z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3274FE46EF864922BA035ECED45A5BAD</vt:lpwstr>
  </property>
</Properties>
</file>